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Пассивное курение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Табачные изделия — это продукты, для изготовления которых используются в качестве сырья листья табака и которые предназначаются для курения, сосания, жевания или нюхания. В состав всех таких изделий входит никотин - психотропный компонент, вызывающий сильное привыкание.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Потребление табака является одним из основных факторов риска развития целого ряда хронических болезней, включая рак, болезни легких и сердечно-сосудистые заболевания. Несмотря на это, потребление табака широко распространено во всем мире.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Табакокурение имеет форму эпидемии и является глобальной проблемой для человечества, так как воздействие табачного дыма - это одна из причин смерти, болезней и инвалидности большого числа людей. Последствия вредной привычки ежегодно приводят к смерти около 6 миллионов человек в мире (из них 600 тысяч пассивных курильщиков).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Только в странах Европы ежегодное число смертей, связанных с потреблением табачных изделий, составляет порядка 1,2 миллионов (14% от всех смертей). В Европе примерно 215 миллионов человек являются курильщиками, из которых 130 миллионов мужчины. По данным Евросоюза 19000 некурящих умирают ежегодно из-за пассивного курения. По прогнозам экспертов ВОЗ к 2020 году табак станет основной причиной смерти 10 млн. человек ежегодно.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сохранении нынешних тенденций в 21-м веке из-за него произойдет до одного миллиарда случаев смерти. Табак убивает до половины употребляющих его людей. Каждые 6 секунд из-за табака умирает примерно один человек. Ежегодно табак приводит почти к 6 миллионам случаев смерти, из которых более 5 миллионов случаев - среди потребителей и бывших потребителей табака, и более 600 000 случаев — среди некурящих людей, подвергающихся воздействию вторичного табачного дыма. Вторичный табачный дым — это дым, заполняющий рестораны, офисы или другие закрытые помещения, где люди курят.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Табачный дым вреден не только для самого курильщика, но и для тех, кто находится с ним рядом. Вдыхание воздуха с табачным дымом называется пассивным курением. Безопасного уровня воздействия вторичного табачного дыма не существует.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Исследования показали, что опасность пассивного курения весьма реальна. Дым, струящийся от зажженной сигареты - это неотфильтрованный дым. Он содержит в 50 раз больше канцерогенов, вдвое больше смол и никотина, в пять раз больше окиси углерода и в 50 раз больше аммиака, чем дым, вдыхаемый через сигарету. Для людей, работающих в сильно накуренном помещении, степень пассивного курения может достигнуть эквивалента 14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выкуренным сигаретам в день, что приближает их к обычному курильщику. Безопасного уровня воздействия вторичного табачного дыма не существует.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Пассивное курение опасно само по себе, однако, риски, связанные с ним возрастают при нахождении в закрытом помещении.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Табачный дым раздражает верхние дыхательные пути. Сухость в носу, першение в горле, чихание — это лишь малая, поверхностная часть проблем. Постоянное раздражение слизистой носа может приводить к формированию вазомоторного ринита. Не многие знают, что проблемы с носовым дыханием имеют прямую связь с заболеваниями уха. Разбухшая или наоборот, чрезмерно сухая слизистая полости носа может приводить к тубоотиту (евстахеиту). Астма вообще «любит» пассивных курильщиков — у них она развивается в пять раз чаще, чем у тех, кому повезло не сталкиваться с табачным дымом.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Нервная система при пассивном курении страдает не в меньшей степени. Пассивное курение дает о себе знать такими разнообразными проявлениями как бессонница, сонливость, возбуждение, лабильность настроения, снижение аппетита, изменение вкусовых ощущений, тошнота, слабость, головокружение.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Хроническое воздействие никотина как сосудистого токсина приводит к ишемической болезни сердца, атеросклерозу, гипертонии, стенокардии, инсультам и инфарктам. И курильщики, и окружающие их пассивные курильщики страдают от облитерирующего эндартериита — тяжелого заболевания.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Компоненты вторичного табачного дыма сушат слизистую глаз, вынуждают человека чаще моргать, вызывают слезотечение, приводят к сужению сосудов и, как следствие, к нарушению трофики роговицы. Табачный дым — сильный аллерген, и он является одной из причин, вызывающих аллергический конъюнктивит (иногда он развивается как отдельное заболевание, иногда протекает одновременно с аллергическим ринитом).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Пассивное курение оказывает мощное влияние на репродуктивную систему, в частности у женщин — менструальный цикл становится короче, чем у некурящих женщин. Это может стать причиной снижения способности к зачатию. Раннее яичниковое истощение типично для курящих женщин, однако, при пассивном курении синдром истощенных яичников также не является редкой находкой.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Курить ли при вынашивании ребенка — решать, по большому счету, самой женщине. И ей же нести ответственность в случае развития у ребенка осложнений, связанных с курением. А вот когда беременная вынуждена вдыхать дым сигарет курящих домочадцев — это уже можно расценивать как преднамеренное нанесение вреда ей и ребенку!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Пассивное курение во время беременности становится причиной таких патологических состояний как: высокий риск преждевременных родов, низкий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вес плода при рождении, повышенный риск синдрома внезапной детской смерти, атопический дерматит у ребенка.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взрослые еще могут как-то постоять за себя, то безнаказанно дымить в присутствии детей позволяют себе многие. У многих курильщиков существует даже формальный акт «успокоения совести» — помахать рукой, разгоняя дым, когда к курильщику приближается ребенок. Толку от этого мало, а вот вреда от пассивного детского курения — очень много.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Бич современных младенцев — различные аллергические заболевания, чаще всего дерматит. Установлено, что курение матери во время беременности и/или пассивное курение беременной, а затем ребенка, являются одной из причин-провокаторов данного состояния.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Заболевания, связанные с табаком, являются одной из крупнейших угроз для общественного здоровья - ежегодно из-за употребления табака умирает более 7 миллионов человек. Но употребление табака является одной из основных предотвратимых причин неинфекционных заболеваний (НИЗ).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Искоренение курения - одна из эффективных мер оздоровления населения.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данным Международного союза по борьбе с раком (1ЛСС) сегодня 30% всех случаев смерти от рака связаны с курением. Сокращение потребления табака наполовину даст возможность сохранить 170 миллионов жизней к 2050 году.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Необходимо, чтобы каждый человек мог дышать воздухом, свободным от табачного дыма.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Сегодня существует много методов и способов избавиться от этой пагубной привычки.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Республике Беларусь помощь тем, кто решил «завязать» с сигаретой, оказывается на амбулаторной основе во всех областных учреждениях здравоохранения, оказывающих наркологическую (психиатрическую) помощь населению. В республике функционируют 8 специализированных кабинетов по лечению никотиновой зависимости. В учреждениях здравоохранения, в которых отсутствуют данные кабинеты - функциональные обязанности возложены на участковых врачей-психиатров-наркологов, врачей- психотерапевтов.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4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Вы не безразличны к Вашим близким - бросайте курить как можно скорее!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197" w:lineRule="auto"/>
        <w:ind w:left="0" w:right="0" w:firstLine="0"/>
        <w:jc w:val="left"/>
      </w:pPr>
      <w:r>
        <w:drawing>
          <wp:anchor distT="0" distB="20320" distL="114300" distR="1435735" simplePos="0" relativeHeight="125829378" behindDoc="0" locked="0" layoutInCell="1" allowOverlap="1">
            <wp:simplePos x="0" y="0"/>
            <wp:positionH relativeFrom="page">
              <wp:posOffset>4606290</wp:posOffset>
            </wp:positionH>
            <wp:positionV relativeFrom="paragraph">
              <wp:posOffset>355600</wp:posOffset>
            </wp:positionV>
            <wp:extent cx="725170" cy="353695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25170" cy="3536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481330</wp:posOffset>
                </wp:positionV>
                <wp:extent cx="964565" cy="24701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4565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И.А.Белаец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47.85000000000002pt;margin-top:37.899999999999999pt;width:75.950000000000003pt;height:19.4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И.А.Белаец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Врач-психиатр-нарколог (заведующий) сектором наркологического мониторинга Республиканского центра наркологического мониторинга и превентологии</w:t>
      </w:r>
    </w:p>
    <w:sectPr>
      <w:headerReference w:type="default" r:id="rId7"/>
      <w:headerReference w:type="first" r:id="rId8"/>
      <w:footnotePr>
        <w:pos w:val="pageBottom"/>
        <w:numFmt w:val="decimal"/>
        <w:numRestart w:val="continuous"/>
      </w:footnotePr>
      <w:pgSz w:w="11900" w:h="16840"/>
      <w:pgMar w:top="1155" w:left="1163" w:right="469" w:bottom="1558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3965575</wp:posOffset>
              </wp:positionH>
              <wp:positionV relativeFrom="page">
                <wp:posOffset>525780</wp:posOffset>
              </wp:positionV>
              <wp:extent cx="80010" cy="1257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0010" cy="1257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12.25pt;margin-top:41.399999999999999pt;width:6.2999999999999998pt;height:9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8">
    <w:name w:val="Колонтитул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